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20F64" w14:textId="4FCFCC36" w:rsidR="004126F0" w:rsidRDefault="00673C62" w:rsidP="004126F0">
      <w:r>
        <w:t>Kisbodak Község</w:t>
      </w:r>
      <w:r w:rsidR="004126F0">
        <w:t xml:space="preserve"> Polgármesterétől                                                           </w:t>
      </w:r>
      <w:r w:rsidR="00FE4FCF">
        <w:t>1</w:t>
      </w:r>
      <w:bookmarkStart w:id="0" w:name="_GoBack"/>
      <w:bookmarkEnd w:id="0"/>
      <w:r w:rsidR="004126F0">
        <w:t>.) napirend</w:t>
      </w:r>
    </w:p>
    <w:p w14:paraId="62D966C6" w14:textId="77777777" w:rsidR="004126F0" w:rsidRDefault="004126F0" w:rsidP="004126F0"/>
    <w:p w14:paraId="03DD75C3" w14:textId="77777777" w:rsidR="004126F0" w:rsidRDefault="004126F0" w:rsidP="004126F0"/>
    <w:p w14:paraId="07B715EB" w14:textId="77777777" w:rsidR="004126F0" w:rsidRDefault="004126F0" w:rsidP="004126F0"/>
    <w:p w14:paraId="7BFF3C19" w14:textId="77777777" w:rsidR="004126F0" w:rsidRDefault="004126F0" w:rsidP="004126F0"/>
    <w:p w14:paraId="782884A5" w14:textId="77777777" w:rsidR="004126F0" w:rsidRDefault="004126F0" w:rsidP="004126F0"/>
    <w:p w14:paraId="4CCC489A" w14:textId="77777777" w:rsidR="004126F0" w:rsidRDefault="004126F0" w:rsidP="004126F0"/>
    <w:p w14:paraId="2262ACA6" w14:textId="77777777" w:rsidR="004126F0" w:rsidRDefault="004126F0" w:rsidP="004126F0"/>
    <w:p w14:paraId="3CAFE86F" w14:textId="77777777" w:rsidR="004126F0" w:rsidRDefault="004126F0" w:rsidP="004126F0"/>
    <w:p w14:paraId="71E3ED6F" w14:textId="67B52F66" w:rsidR="004126F0" w:rsidRDefault="004126F0" w:rsidP="004126F0">
      <w:pPr>
        <w:jc w:val="center"/>
      </w:pPr>
      <w:r>
        <w:t>Előterjesztés</w:t>
      </w:r>
    </w:p>
    <w:p w14:paraId="66E09BE6" w14:textId="1B1BE4FE" w:rsidR="004126F0" w:rsidRDefault="007630BE" w:rsidP="004126F0">
      <w:pPr>
        <w:jc w:val="center"/>
      </w:pPr>
      <w:r>
        <w:t>a Képviselő-testület 202</w:t>
      </w:r>
      <w:r w:rsidR="00673C62">
        <w:t>6</w:t>
      </w:r>
      <w:r>
        <w:t xml:space="preserve">. május </w:t>
      </w:r>
      <w:r w:rsidR="00673C62">
        <w:t>14</w:t>
      </w:r>
      <w:r w:rsidR="004126F0">
        <w:t>-i ülésére</w:t>
      </w:r>
    </w:p>
    <w:p w14:paraId="06C972E3" w14:textId="77777777" w:rsidR="004126F0" w:rsidRDefault="004126F0" w:rsidP="004126F0">
      <w:pPr>
        <w:jc w:val="center"/>
      </w:pPr>
    </w:p>
    <w:p w14:paraId="6A8A926F" w14:textId="77777777" w:rsidR="004126F0" w:rsidRDefault="004126F0" w:rsidP="004126F0"/>
    <w:p w14:paraId="07235B28" w14:textId="77777777" w:rsidR="004126F0" w:rsidRDefault="004126F0" w:rsidP="004126F0"/>
    <w:p w14:paraId="502147D0" w14:textId="77777777" w:rsidR="004126F0" w:rsidRDefault="004126F0" w:rsidP="004126F0"/>
    <w:p w14:paraId="79243CE9" w14:textId="77777777" w:rsidR="004126F0" w:rsidRDefault="004126F0" w:rsidP="004126F0"/>
    <w:p w14:paraId="3B63A552" w14:textId="77777777" w:rsidR="004126F0" w:rsidRDefault="004126F0" w:rsidP="004126F0"/>
    <w:p w14:paraId="78A09786" w14:textId="77777777" w:rsidR="004126F0" w:rsidRDefault="004126F0" w:rsidP="004126F0"/>
    <w:p w14:paraId="4C079681" w14:textId="77777777" w:rsidR="004126F0" w:rsidRDefault="004126F0" w:rsidP="004126F0"/>
    <w:p w14:paraId="142984F1" w14:textId="77777777" w:rsidR="004126F0" w:rsidRDefault="004126F0" w:rsidP="004126F0"/>
    <w:p w14:paraId="3609BF1B" w14:textId="77777777" w:rsidR="004126F0" w:rsidRDefault="004126F0" w:rsidP="004126F0"/>
    <w:p w14:paraId="1319182B" w14:textId="77777777" w:rsidR="004126F0" w:rsidRDefault="004126F0" w:rsidP="004126F0"/>
    <w:p w14:paraId="38B7B9AF" w14:textId="77777777" w:rsidR="004126F0" w:rsidRDefault="004126F0" w:rsidP="004126F0"/>
    <w:p w14:paraId="753C4615" w14:textId="03A67CD4" w:rsidR="004126F0" w:rsidRDefault="004126F0" w:rsidP="004126F0">
      <w:r>
        <w:t xml:space="preserve">Tárgy: </w:t>
      </w:r>
      <w:r w:rsidR="007630BE">
        <w:t>Beszámoló az önkormányzat 202</w:t>
      </w:r>
      <w:r w:rsidR="00673C62">
        <w:t>5</w:t>
      </w:r>
      <w:r w:rsidR="007630BE">
        <w:t>. évi költségvetés</w:t>
      </w:r>
      <w:r>
        <w:t>ének</w:t>
      </w:r>
      <w:r w:rsidR="007630BE">
        <w:t xml:space="preserve"> </w:t>
      </w:r>
      <w:r w:rsidRPr="004126F0">
        <w:t>végrehajtásáról</w:t>
      </w:r>
    </w:p>
    <w:p w14:paraId="60B31443" w14:textId="7A624538" w:rsidR="00260568" w:rsidRDefault="007630BE" w:rsidP="00673C62">
      <w:r>
        <w:t xml:space="preserve">Előterjeszti: </w:t>
      </w:r>
      <w:r w:rsidR="00673C62">
        <w:t>Timár Gábor</w:t>
      </w:r>
      <w:r w:rsidR="004126F0">
        <w:t xml:space="preserve"> polgármester</w:t>
      </w:r>
    </w:p>
    <w:p w14:paraId="3CEDB6AE" w14:textId="77777777" w:rsidR="004126F0" w:rsidRDefault="004126F0" w:rsidP="004126F0"/>
    <w:p w14:paraId="4DEB871F" w14:textId="411555D5" w:rsidR="004126F0" w:rsidRDefault="004126F0" w:rsidP="004126F0">
      <w:pPr>
        <w:rPr>
          <w:b/>
          <w:bCs/>
        </w:rPr>
      </w:pPr>
      <w:r w:rsidRPr="004126F0">
        <w:rPr>
          <w:b/>
          <w:bCs/>
        </w:rPr>
        <w:lastRenderedPageBreak/>
        <w:t>Tisztelt Képviselő-testület!</w:t>
      </w:r>
    </w:p>
    <w:p w14:paraId="7435C75F" w14:textId="77777777" w:rsidR="004126F0" w:rsidRPr="004126F0" w:rsidRDefault="004126F0" w:rsidP="004126F0">
      <w:pPr>
        <w:rPr>
          <w:b/>
          <w:bCs/>
        </w:rPr>
      </w:pPr>
    </w:p>
    <w:p w14:paraId="3FF81E39" w14:textId="09993186" w:rsidR="004126F0" w:rsidRDefault="004126F0" w:rsidP="004126F0">
      <w:r>
        <w:t>A képviselő-testület az államháztartásról szóló 2011.évi CXCV. törvény 91. § (1) bekezdésében foglaltaknak megfelelően a jegyző által elkészített zárszámadási rendelet-tervezetet a polgármester terjeszti a képviselő-testület elé úgy, hogy az a képviselő-testület elé terjesztését követő 30 napon belül, legkésőbb a költségvetési évet követő ötödik hónap utolsó napjáig hatályba lépjen.</w:t>
      </w:r>
    </w:p>
    <w:p w14:paraId="2CAC52CA" w14:textId="77777777" w:rsidR="004126F0" w:rsidRDefault="004126F0" w:rsidP="004126F0">
      <w:r>
        <w:t>A képviselő-testület a zárszámadásról rendeletet alkot.</w:t>
      </w:r>
    </w:p>
    <w:p w14:paraId="58D9F0C4" w14:textId="3EFD806A" w:rsidR="004126F0" w:rsidRDefault="004126F0" w:rsidP="004126F0">
      <w:r>
        <w:t>A fenti kötelezettségnek eleget téve terjesztem a Képviselő-testület elé</w:t>
      </w:r>
      <w:r w:rsidR="007630BE">
        <w:t xml:space="preserve"> az önkormányzat 202</w:t>
      </w:r>
      <w:r w:rsidR="00673C62">
        <w:t>5</w:t>
      </w:r>
      <w:r>
        <w:t>. évi gazdálkodásáról szóló beszámolót.</w:t>
      </w:r>
    </w:p>
    <w:p w14:paraId="4E61CE3F" w14:textId="4C2AA595" w:rsidR="001C06FA" w:rsidRDefault="004126F0" w:rsidP="004126F0">
      <w:r>
        <w:t>Az év folyamán történt előir</w:t>
      </w:r>
      <w:r w:rsidR="00CA7277">
        <w:t xml:space="preserve">ányzat módosítások </w:t>
      </w:r>
      <w:r w:rsidR="004E619C">
        <w:t>75 030 748</w:t>
      </w:r>
      <w:r>
        <w:t xml:space="preserve"> Ft-ra módosították a költségvetés főösszegét. A bev</w:t>
      </w:r>
      <w:r w:rsidR="00CA7277">
        <w:t xml:space="preserve">ételek teljesülése </w:t>
      </w:r>
      <w:r w:rsidR="004E619C">
        <w:t>85 213 012</w:t>
      </w:r>
      <w:r>
        <w:t xml:space="preserve"> F</w:t>
      </w:r>
      <w:r w:rsidR="00CA7277">
        <w:t xml:space="preserve">t-ban, a kiadásoké </w:t>
      </w:r>
      <w:r w:rsidR="004E619C">
        <w:t>54 755 924</w:t>
      </w:r>
      <w:r>
        <w:t xml:space="preserve"> Ft-ban realizálódott.</w:t>
      </w:r>
    </w:p>
    <w:p w14:paraId="7E0D152C" w14:textId="2F5892FE" w:rsidR="004126F0" w:rsidRDefault="004126F0" w:rsidP="00D54231">
      <w:pPr>
        <w:pStyle w:val="Cmsor1"/>
      </w:pPr>
      <w:r>
        <w:t>Indoklás</w:t>
      </w:r>
    </w:p>
    <w:p w14:paraId="04E3C4C9" w14:textId="54C7B9D6" w:rsidR="004126F0" w:rsidRDefault="00D54231" w:rsidP="00CA7277">
      <w:r>
        <w:t xml:space="preserve">A költségvetési rendelet összeállítására az államháztartási törvény végrehajtásáról szóló 368/2011.(XII.31.) Kormányrendelet és az államháztartás számviteléről szóló 4/2013.(I.11.) Kormányrendelet alapján került sor. A költségvetési rendelet </w:t>
      </w:r>
      <w:r w:rsidR="00673C62">
        <w:t>1</w:t>
      </w:r>
      <w:r>
        <w:t xml:space="preserve"> alkalommal került módosításra.</w:t>
      </w:r>
    </w:p>
    <w:p w14:paraId="62DFCBFD" w14:textId="1E344484" w:rsidR="0041233C" w:rsidRDefault="0041233C" w:rsidP="0041233C">
      <w:pPr>
        <w:pStyle w:val="Cmsor2"/>
      </w:pPr>
      <w:r>
        <w:t>I. Az önkormányzat bevétele</w:t>
      </w:r>
      <w:r w:rsidR="00287465">
        <w:t>i</w:t>
      </w:r>
    </w:p>
    <w:p w14:paraId="20ACDCA6" w14:textId="7C4F0FC6" w:rsidR="00307618" w:rsidRDefault="00307618" w:rsidP="00307618">
      <w:r>
        <w:t>Az önkormányzat bevé</w:t>
      </w:r>
      <w:r w:rsidR="00CA7277">
        <w:t xml:space="preserve">telei mindösszesen </w:t>
      </w:r>
      <w:r w:rsidR="004E619C">
        <w:t>85 213 012</w:t>
      </w:r>
      <w:r>
        <w:t xml:space="preserve"> Ft-ban </w:t>
      </w:r>
      <w:proofErr w:type="spellStart"/>
      <w:r>
        <w:t>r</w:t>
      </w:r>
      <w:r w:rsidR="00CA7277">
        <w:t>ealizálódtak</w:t>
      </w:r>
      <w:proofErr w:type="spellEnd"/>
      <w:r w:rsidR="00CA7277">
        <w:t xml:space="preserve">, a teljesítés </w:t>
      </w:r>
      <w:r w:rsidR="004A0380">
        <w:t>135,7</w:t>
      </w:r>
      <w:r>
        <w:t xml:space="preserve"> %.</w:t>
      </w:r>
    </w:p>
    <w:p w14:paraId="7DFBAB61" w14:textId="3DA709D8" w:rsidR="00307618" w:rsidRDefault="002457F0" w:rsidP="002457F0">
      <w:pPr>
        <w:pStyle w:val="Cmsor3"/>
      </w:pPr>
      <w:r w:rsidRPr="002457F0">
        <w:t>Működési célú támogatások államháztartáson belülről</w:t>
      </w:r>
    </w:p>
    <w:p w14:paraId="0690971C" w14:textId="0ACF52EE" w:rsidR="002457F0" w:rsidRDefault="002457F0" w:rsidP="002457F0">
      <w:r>
        <w:t>Az önkormányzat számára a k</w:t>
      </w:r>
      <w:r w:rsidR="00A14A0B">
        <w:t xml:space="preserve">özponti költségvetés </w:t>
      </w:r>
      <w:r w:rsidR="004A0380">
        <w:t>29 131 406</w:t>
      </w:r>
      <w:r w:rsidR="00A14A0B">
        <w:t xml:space="preserve"> </w:t>
      </w:r>
      <w:r>
        <w:t xml:space="preserve">Ft-ot biztosított. Az összeg részletezését a zárszámadási rendelet tervezet </w:t>
      </w:r>
      <w:r w:rsidR="004A0380">
        <w:t>2</w:t>
      </w:r>
      <w:r>
        <w:t>. számú melléklete mutatja be részletesen.</w:t>
      </w:r>
    </w:p>
    <w:p w14:paraId="7BB48708" w14:textId="7E7F96BB" w:rsidR="002457F0" w:rsidRDefault="00260568" w:rsidP="00260568">
      <w:pPr>
        <w:pStyle w:val="Cmsor3"/>
      </w:pPr>
      <w:r w:rsidRPr="00260568">
        <w:t>Felhalmozási célú támogatások államháztartáson belülrő</w:t>
      </w:r>
      <w:r>
        <w:t>l</w:t>
      </w:r>
    </w:p>
    <w:p w14:paraId="7B891E53" w14:textId="7FA40B47" w:rsidR="00260568" w:rsidRDefault="0012141F" w:rsidP="00260568">
      <w:r>
        <w:t>Eredeti előirányzat</w:t>
      </w:r>
      <w:r w:rsidR="004A0380">
        <w:t>ot nem terveztünk az év során</w:t>
      </w:r>
      <w:r>
        <w:t xml:space="preserve"> pénzügyileg</w:t>
      </w:r>
      <w:r w:rsidR="004A0380">
        <w:t xml:space="preserve"> 3 879 999</w:t>
      </w:r>
      <w:r w:rsidR="00260568">
        <w:t xml:space="preserve"> Ft teljesült. </w:t>
      </w:r>
      <w:r w:rsidR="003C6F8D">
        <w:t>Felhalmozási bevételek az önkormányzat által elnyert pályázat megvalósítására megítélt összeg:</w:t>
      </w:r>
    </w:p>
    <w:p w14:paraId="7EF56EE5" w14:textId="49EF9870" w:rsidR="0012141F" w:rsidRPr="0033577D" w:rsidRDefault="0033577D" w:rsidP="0033577D">
      <w:pPr>
        <w:pStyle w:val="Listaszerbekezds"/>
        <w:numPr>
          <w:ilvl w:val="0"/>
          <w:numId w:val="1"/>
        </w:numPr>
        <w:rPr>
          <w:rFonts w:cs="Times New Roman"/>
        </w:rPr>
      </w:pPr>
      <w:r w:rsidRPr="00110D0F">
        <w:rPr>
          <w:rFonts w:cs="Times New Roman"/>
        </w:rPr>
        <w:t>MFP-</w:t>
      </w:r>
      <w:r w:rsidR="00110D0F" w:rsidRPr="00110D0F">
        <w:rPr>
          <w:rFonts w:cs="Times New Roman"/>
        </w:rPr>
        <w:t>UHJ</w:t>
      </w:r>
      <w:r w:rsidRPr="00110D0F">
        <w:rPr>
          <w:rFonts w:cs="Times New Roman"/>
        </w:rPr>
        <w:t>/202</w:t>
      </w:r>
      <w:r w:rsidR="004A0380" w:rsidRPr="00110D0F">
        <w:rPr>
          <w:rFonts w:cs="Times New Roman"/>
        </w:rPr>
        <w:t>5</w:t>
      </w:r>
      <w:r w:rsidRPr="0033577D">
        <w:rPr>
          <w:rFonts w:cs="Times New Roman"/>
        </w:rPr>
        <w:t xml:space="preserve"> </w:t>
      </w:r>
      <w:r w:rsidR="00110D0F">
        <w:rPr>
          <w:rFonts w:cs="Times New Roman"/>
        </w:rPr>
        <w:t>Út, híd, járda építése/felújítása, gyalogos-átkelőhely kialakítása, fejlesztése-2025</w:t>
      </w:r>
      <w:r w:rsidRPr="0033577D">
        <w:rPr>
          <w:rFonts w:cs="Times New Roman"/>
        </w:rPr>
        <w:t xml:space="preserve"> támogatása </w:t>
      </w:r>
      <w:r w:rsidR="004A0380">
        <w:rPr>
          <w:rFonts w:cs="Times New Roman"/>
        </w:rPr>
        <w:t>3 879 999</w:t>
      </w:r>
      <w:r w:rsidR="0012141F" w:rsidRPr="0033577D">
        <w:rPr>
          <w:rFonts w:cs="Times New Roman"/>
        </w:rPr>
        <w:t xml:space="preserve"> Ft</w:t>
      </w:r>
    </w:p>
    <w:p w14:paraId="457EC802" w14:textId="2D8EF46F" w:rsidR="00F15929" w:rsidRDefault="00287465" w:rsidP="00287465">
      <w:pPr>
        <w:pStyle w:val="Cmsor3"/>
      </w:pPr>
      <w:r>
        <w:t>Közhatalmi bevételek</w:t>
      </w:r>
    </w:p>
    <w:p w14:paraId="2DD83C5B" w14:textId="1B9DA84C" w:rsidR="00287465" w:rsidRDefault="00287465" w:rsidP="00287465">
      <w:r>
        <w:t>Az Önkormányzat</w:t>
      </w:r>
      <w:r w:rsidR="004A0380">
        <w:t xml:space="preserve"> </w:t>
      </w:r>
      <w:r>
        <w:t>bevételi tétel</w:t>
      </w:r>
      <w:r w:rsidR="004A0380">
        <w:t>i közé</w:t>
      </w:r>
      <w:r>
        <w:t xml:space="preserve"> </w:t>
      </w:r>
      <w:r w:rsidR="004A0380">
        <w:t xml:space="preserve">többek között </w:t>
      </w:r>
      <w:r>
        <w:t>a közhatalmi bevételek</w:t>
      </w:r>
      <w:r w:rsidR="004A0380">
        <w:t xml:space="preserve"> is tartoznak</w:t>
      </w:r>
      <w:r>
        <w:t>, amelynek teljesülését az alábbi táblázat mutatja be:</w:t>
      </w:r>
    </w:p>
    <w:p w14:paraId="01E8838B" w14:textId="52C33FEC" w:rsidR="00287465" w:rsidRDefault="00287465" w:rsidP="00287465">
      <w:pPr>
        <w:jc w:val="right"/>
      </w:pPr>
      <w:r>
        <w:t>adatok Ft-ban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248"/>
        <w:gridCol w:w="1417"/>
        <w:gridCol w:w="1701"/>
        <w:gridCol w:w="1701"/>
      </w:tblGrid>
      <w:tr w:rsidR="004A0380" w14:paraId="714411C4" w14:textId="77777777" w:rsidTr="004A0380">
        <w:tc>
          <w:tcPr>
            <w:tcW w:w="4248" w:type="dxa"/>
          </w:tcPr>
          <w:p w14:paraId="437BF99F" w14:textId="2CD094ED" w:rsidR="004A0380" w:rsidRPr="004A0380" w:rsidRDefault="004A0380" w:rsidP="004A0380">
            <w:pPr>
              <w:jc w:val="center"/>
              <w:rPr>
                <w:b/>
                <w:bCs/>
              </w:rPr>
            </w:pPr>
            <w:r w:rsidRPr="004A0380">
              <w:rPr>
                <w:b/>
                <w:bCs/>
              </w:rPr>
              <w:lastRenderedPageBreak/>
              <w:t>Megnevezés</w:t>
            </w:r>
          </w:p>
        </w:tc>
        <w:tc>
          <w:tcPr>
            <w:tcW w:w="1417" w:type="dxa"/>
          </w:tcPr>
          <w:p w14:paraId="062411D2" w14:textId="6336C09F" w:rsidR="004A0380" w:rsidRPr="004A0380" w:rsidRDefault="004A0380" w:rsidP="004A0380">
            <w:pPr>
              <w:jc w:val="center"/>
              <w:rPr>
                <w:b/>
                <w:bCs/>
              </w:rPr>
            </w:pPr>
            <w:r w:rsidRPr="004A0380">
              <w:rPr>
                <w:b/>
                <w:bCs/>
              </w:rPr>
              <w:t>Eredeti előirányzat</w:t>
            </w:r>
          </w:p>
        </w:tc>
        <w:tc>
          <w:tcPr>
            <w:tcW w:w="1701" w:type="dxa"/>
          </w:tcPr>
          <w:p w14:paraId="30CC5C96" w14:textId="3D0E6306" w:rsidR="004A0380" w:rsidRPr="004A0380" w:rsidRDefault="004A0380" w:rsidP="004A0380">
            <w:pPr>
              <w:jc w:val="center"/>
              <w:rPr>
                <w:b/>
                <w:bCs/>
              </w:rPr>
            </w:pPr>
            <w:r w:rsidRPr="004A0380">
              <w:rPr>
                <w:b/>
                <w:bCs/>
              </w:rPr>
              <w:t>Módosított előirányzat</w:t>
            </w:r>
          </w:p>
        </w:tc>
        <w:tc>
          <w:tcPr>
            <w:tcW w:w="1701" w:type="dxa"/>
          </w:tcPr>
          <w:p w14:paraId="2B08C248" w14:textId="29BD96A6" w:rsidR="004A0380" w:rsidRPr="004A0380" w:rsidRDefault="004A0380" w:rsidP="004A0380">
            <w:pPr>
              <w:jc w:val="center"/>
              <w:rPr>
                <w:b/>
                <w:bCs/>
              </w:rPr>
            </w:pPr>
            <w:r w:rsidRPr="004A0380">
              <w:rPr>
                <w:b/>
                <w:bCs/>
              </w:rPr>
              <w:t>Teljesülés</w:t>
            </w:r>
          </w:p>
        </w:tc>
      </w:tr>
      <w:tr w:rsidR="004A0380" w14:paraId="1011775E" w14:textId="77777777" w:rsidTr="004A0380">
        <w:tc>
          <w:tcPr>
            <w:tcW w:w="4248" w:type="dxa"/>
          </w:tcPr>
          <w:p w14:paraId="5B6A8A88" w14:textId="34558B43" w:rsidR="004A0380" w:rsidRPr="00AA3353" w:rsidRDefault="00110D0F" w:rsidP="00287465">
            <w:pPr>
              <w:jc w:val="left"/>
              <w:rPr>
                <w:highlight w:val="yellow"/>
              </w:rPr>
            </w:pPr>
            <w:r w:rsidRPr="00110D0F">
              <w:t>Vagyoni típusú adók (építményadó, MSZK)</w:t>
            </w:r>
          </w:p>
        </w:tc>
        <w:tc>
          <w:tcPr>
            <w:tcW w:w="1417" w:type="dxa"/>
          </w:tcPr>
          <w:p w14:paraId="215166D7" w14:textId="6FEA77DE" w:rsidR="004A0380" w:rsidRPr="00110D0F" w:rsidRDefault="00110D0F" w:rsidP="00287465">
            <w:pPr>
              <w:jc w:val="right"/>
            </w:pPr>
            <w:r w:rsidRPr="00110D0F">
              <w:t>1 769 800</w:t>
            </w:r>
          </w:p>
        </w:tc>
        <w:tc>
          <w:tcPr>
            <w:tcW w:w="1701" w:type="dxa"/>
          </w:tcPr>
          <w:p w14:paraId="4AE2FB01" w14:textId="19BC8378" w:rsidR="004A0380" w:rsidRPr="00110D0F" w:rsidRDefault="00110D0F" w:rsidP="00287465">
            <w:pPr>
              <w:jc w:val="right"/>
            </w:pPr>
            <w:r w:rsidRPr="00110D0F">
              <w:t>1 769 800</w:t>
            </w:r>
          </w:p>
        </w:tc>
        <w:tc>
          <w:tcPr>
            <w:tcW w:w="1701" w:type="dxa"/>
          </w:tcPr>
          <w:p w14:paraId="00C43859" w14:textId="6CF5DB17" w:rsidR="004A0380" w:rsidRPr="00110D0F" w:rsidRDefault="00110D0F" w:rsidP="00287465">
            <w:pPr>
              <w:jc w:val="right"/>
            </w:pPr>
            <w:r w:rsidRPr="00110D0F">
              <w:t>1 979 955</w:t>
            </w:r>
          </w:p>
        </w:tc>
      </w:tr>
      <w:tr w:rsidR="004A0380" w14:paraId="70BE12D8" w14:textId="77777777" w:rsidTr="004A0380">
        <w:tc>
          <w:tcPr>
            <w:tcW w:w="4248" w:type="dxa"/>
          </w:tcPr>
          <w:p w14:paraId="5EE0D699" w14:textId="1015C487" w:rsidR="004A0380" w:rsidRDefault="004A0380" w:rsidP="00287465">
            <w:pPr>
              <w:jc w:val="left"/>
            </w:pPr>
            <w:r>
              <w:t>Helyi iparűzési adó</w:t>
            </w:r>
          </w:p>
        </w:tc>
        <w:tc>
          <w:tcPr>
            <w:tcW w:w="1417" w:type="dxa"/>
          </w:tcPr>
          <w:p w14:paraId="729599F3" w14:textId="5720D997" w:rsidR="004A0380" w:rsidRDefault="004A0380" w:rsidP="00287465">
            <w:pPr>
              <w:jc w:val="right"/>
            </w:pPr>
            <w:r>
              <w:t>9 100 000</w:t>
            </w:r>
          </w:p>
        </w:tc>
        <w:tc>
          <w:tcPr>
            <w:tcW w:w="1701" w:type="dxa"/>
          </w:tcPr>
          <w:p w14:paraId="703FEE78" w14:textId="6C306BF4" w:rsidR="004A0380" w:rsidRDefault="004A0380" w:rsidP="00287465">
            <w:pPr>
              <w:jc w:val="right"/>
            </w:pPr>
            <w:r>
              <w:t>9 100 00</w:t>
            </w:r>
          </w:p>
        </w:tc>
        <w:tc>
          <w:tcPr>
            <w:tcW w:w="1701" w:type="dxa"/>
          </w:tcPr>
          <w:p w14:paraId="5FAC60B6" w14:textId="3E1E3F8D" w:rsidR="004A0380" w:rsidRDefault="004A0380" w:rsidP="00287465">
            <w:pPr>
              <w:jc w:val="right"/>
            </w:pPr>
            <w:r>
              <w:t>14 528 572</w:t>
            </w:r>
          </w:p>
        </w:tc>
      </w:tr>
      <w:tr w:rsidR="004A0380" w14:paraId="69BBA9DA" w14:textId="77777777" w:rsidTr="004A0380">
        <w:tc>
          <w:tcPr>
            <w:tcW w:w="4248" w:type="dxa"/>
          </w:tcPr>
          <w:p w14:paraId="46E5D065" w14:textId="1DF8B7A3" w:rsidR="004A0380" w:rsidRDefault="004A0380" w:rsidP="00287465">
            <w:pPr>
              <w:jc w:val="left"/>
            </w:pPr>
            <w:r>
              <w:t>Idegenforgalmi adó</w:t>
            </w:r>
          </w:p>
        </w:tc>
        <w:tc>
          <w:tcPr>
            <w:tcW w:w="1417" w:type="dxa"/>
          </w:tcPr>
          <w:p w14:paraId="79788A21" w14:textId="2978CB08" w:rsidR="004A0380" w:rsidRDefault="004A0380" w:rsidP="00287465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20581338" w14:textId="1A11BE56" w:rsidR="004A0380" w:rsidRDefault="004A0380" w:rsidP="00287465">
            <w:pPr>
              <w:jc w:val="right"/>
            </w:pPr>
            <w:r>
              <w:t>0</w:t>
            </w:r>
          </w:p>
        </w:tc>
        <w:tc>
          <w:tcPr>
            <w:tcW w:w="1701" w:type="dxa"/>
          </w:tcPr>
          <w:p w14:paraId="6DE60F4D" w14:textId="392069AF" w:rsidR="004A0380" w:rsidRDefault="004A0380" w:rsidP="00287465">
            <w:pPr>
              <w:jc w:val="right"/>
            </w:pPr>
            <w:r>
              <w:t>1 017 300</w:t>
            </w:r>
          </w:p>
        </w:tc>
      </w:tr>
      <w:tr w:rsidR="004A0380" w14:paraId="05B23254" w14:textId="77777777" w:rsidTr="004A0380">
        <w:tc>
          <w:tcPr>
            <w:tcW w:w="4248" w:type="dxa"/>
          </w:tcPr>
          <w:p w14:paraId="5F6FF20D" w14:textId="14102B40" w:rsidR="004A0380" w:rsidRDefault="004A0380" w:rsidP="00287465">
            <w:pPr>
              <w:jc w:val="left"/>
            </w:pPr>
            <w:r>
              <w:t>Egyéb közhatalmi bevétel</w:t>
            </w:r>
          </w:p>
        </w:tc>
        <w:tc>
          <w:tcPr>
            <w:tcW w:w="1417" w:type="dxa"/>
          </w:tcPr>
          <w:p w14:paraId="64A5BF1A" w14:textId="18DE63D0" w:rsidR="004A0380" w:rsidRDefault="004A0380" w:rsidP="00287465">
            <w:pPr>
              <w:jc w:val="right"/>
            </w:pPr>
            <w:r>
              <w:t>20 000</w:t>
            </w:r>
          </w:p>
        </w:tc>
        <w:tc>
          <w:tcPr>
            <w:tcW w:w="1701" w:type="dxa"/>
          </w:tcPr>
          <w:p w14:paraId="45A1353E" w14:textId="1E35C52E" w:rsidR="004A0380" w:rsidRDefault="004A0380" w:rsidP="00287465">
            <w:pPr>
              <w:jc w:val="right"/>
            </w:pPr>
            <w:r>
              <w:t>20 000</w:t>
            </w:r>
          </w:p>
        </w:tc>
        <w:tc>
          <w:tcPr>
            <w:tcW w:w="1701" w:type="dxa"/>
          </w:tcPr>
          <w:p w14:paraId="54845B79" w14:textId="3387995D" w:rsidR="004A0380" w:rsidRDefault="004A0380" w:rsidP="00287465">
            <w:pPr>
              <w:jc w:val="right"/>
            </w:pPr>
            <w:r>
              <w:t>157 382</w:t>
            </w:r>
          </w:p>
        </w:tc>
      </w:tr>
    </w:tbl>
    <w:p w14:paraId="4918831D" w14:textId="77777777" w:rsidR="00287465" w:rsidRDefault="00287465" w:rsidP="00287465">
      <w:pPr>
        <w:jc w:val="left"/>
      </w:pPr>
    </w:p>
    <w:p w14:paraId="673B191D" w14:textId="2B429BB5" w:rsidR="00287465" w:rsidRDefault="00287465" w:rsidP="00E3294C">
      <w:r>
        <w:t>A helyi iparűzési adó bevételek</w:t>
      </w:r>
      <w:r w:rsidR="00E3294C">
        <w:t xml:space="preserve"> </w:t>
      </w:r>
      <w:r>
        <w:t>tekintetében elmondható, hogy az adóalanyok tervezetten felüli gazdasági teljesítménye</w:t>
      </w:r>
      <w:r w:rsidR="00E3294C">
        <w:t xml:space="preserve"> </w:t>
      </w:r>
      <w:r>
        <w:t xml:space="preserve">következtében a befolyt bevételek </w:t>
      </w:r>
      <w:r w:rsidR="006A0E3F">
        <w:t>59</w:t>
      </w:r>
      <w:r w:rsidR="00E3294C">
        <w:t xml:space="preserve"> </w:t>
      </w:r>
      <w:r>
        <w:t>%-</w:t>
      </w:r>
      <w:r w:rsidR="000575DF">
        <w:t>k</w:t>
      </w:r>
      <w:r>
        <w:t xml:space="preserve">al meghaladták a </w:t>
      </w:r>
      <w:r w:rsidR="00E3294C">
        <w:t>módosított</w:t>
      </w:r>
      <w:r>
        <w:t xml:space="preserve"> előirányzatot.</w:t>
      </w:r>
    </w:p>
    <w:p w14:paraId="17F0C386" w14:textId="66DF1C63" w:rsidR="000575DF" w:rsidRDefault="000575DF" w:rsidP="000575DF">
      <w:r>
        <w:t>Összességében elmondható, hogy a végleges e</w:t>
      </w:r>
      <w:r w:rsidR="00CE1F1E">
        <w:t xml:space="preserve">lőirányzathoz képest </w:t>
      </w:r>
      <w:r w:rsidR="00110D0F">
        <w:t>6 793 409</w:t>
      </w:r>
      <w:r>
        <w:t xml:space="preserve"> Ft-tal több bevétel teljesült.</w:t>
      </w:r>
    </w:p>
    <w:p w14:paraId="63717067" w14:textId="3ACAC06B" w:rsidR="000575DF" w:rsidRDefault="00D43AEC" w:rsidP="00D43AEC">
      <w:pPr>
        <w:pStyle w:val="Cmsor3"/>
      </w:pPr>
      <w:r w:rsidRPr="00D43AEC">
        <w:t>Működési bevételek</w:t>
      </w:r>
    </w:p>
    <w:p w14:paraId="7C8A71F9" w14:textId="232FF9AA" w:rsidR="00D43AEC" w:rsidRDefault="00D43AEC" w:rsidP="00D43AEC">
      <w:r>
        <w:t>A befolyt működési bevételek összege</w:t>
      </w:r>
      <w:r w:rsidR="00DA2E18">
        <w:t xml:space="preserve"> a módosított előirányzatot </w:t>
      </w:r>
      <w:r w:rsidR="00770716">
        <w:t>3</w:t>
      </w:r>
      <w:r w:rsidR="00DA2E18">
        <w:t>,9</w:t>
      </w:r>
      <w:r>
        <w:t xml:space="preserve"> millió Ft-tal haladták meg. A működési bevételek között szerepel a bérleti díjak, </w:t>
      </w:r>
      <w:r w:rsidR="00770716">
        <w:t>tulajdonosi bevételek</w:t>
      </w:r>
      <w:r>
        <w:t>.</w:t>
      </w:r>
    </w:p>
    <w:p w14:paraId="04C3D6DC" w14:textId="48121F56" w:rsidR="00C521FE" w:rsidRDefault="00D9576E" w:rsidP="00D9576E">
      <w:pPr>
        <w:pStyle w:val="Cmsor3"/>
      </w:pPr>
      <w:r w:rsidRPr="00D9576E">
        <w:t>Finanszírozási bevételek</w:t>
      </w:r>
    </w:p>
    <w:p w14:paraId="3FD21640" w14:textId="03839BC3" w:rsidR="00A3207E" w:rsidRDefault="00D9576E" w:rsidP="00891571">
      <w:r>
        <w:t>Mó</w:t>
      </w:r>
      <w:r w:rsidR="00B2403B">
        <w:t xml:space="preserve">dosított előirányzat összege </w:t>
      </w:r>
      <w:r w:rsidR="00770716">
        <w:t>28 676 965</w:t>
      </w:r>
      <w:r w:rsidR="00B2403B">
        <w:t xml:space="preserve"> Ft, a teljesítés </w:t>
      </w:r>
      <w:r w:rsidR="00770716">
        <w:t>28 676 965</w:t>
      </w:r>
      <w:r w:rsidR="00891571">
        <w:t xml:space="preserve"> Ft. Tartalmazza az előző évi maradvány</w:t>
      </w:r>
      <w:r w:rsidR="000E1106">
        <w:t xml:space="preserve"> összegét</w:t>
      </w:r>
      <w:r w:rsidR="00770716">
        <w:t xml:space="preserve"> </w:t>
      </w:r>
      <w:r w:rsidR="000E1106">
        <w:t>és a 202</w:t>
      </w:r>
      <w:r w:rsidR="00770716">
        <w:t>5</w:t>
      </w:r>
      <w:r w:rsidR="00891571">
        <w:t>. decemberi bérek kifizetéséhez érkezett támogatási előleget.</w:t>
      </w:r>
    </w:p>
    <w:p w14:paraId="216058BB" w14:textId="4B840B42" w:rsidR="00F83491" w:rsidRDefault="00891571" w:rsidP="00F83491">
      <w:r>
        <w:t>A következő ábrával a pénzügyileg realizálódott bevételek összetételét mutatjuk be.</w:t>
      </w:r>
    </w:p>
    <w:p w14:paraId="01964DCD" w14:textId="5519F567" w:rsidR="00891571" w:rsidRDefault="00891571" w:rsidP="004219A5">
      <w:pPr>
        <w:jc w:val="center"/>
      </w:pPr>
    </w:p>
    <w:p w14:paraId="314A5EEE" w14:textId="5CDFBC24" w:rsidR="00F83491" w:rsidRDefault="00524E80" w:rsidP="00F83491">
      <w:r>
        <w:rPr>
          <w:noProof/>
        </w:rPr>
        <w:drawing>
          <wp:inline distT="0" distB="0" distL="0" distR="0" wp14:anchorId="55F59555" wp14:editId="496EC9DA">
            <wp:extent cx="4572000" cy="2743200"/>
            <wp:effectExtent l="0" t="0" r="0" b="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C3858A1C-BFE3-DB24-49D9-7CBD2AA32C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C818A7A" w14:textId="20981AB0" w:rsidR="00D849C9" w:rsidRDefault="00E13C6E" w:rsidP="00D11A4C">
      <w:pPr>
        <w:pStyle w:val="Cmsor2"/>
      </w:pPr>
      <w:r>
        <w:lastRenderedPageBreak/>
        <w:t>III Önkormányzat kiadásai</w:t>
      </w:r>
    </w:p>
    <w:p w14:paraId="0FAD6EF0" w14:textId="7C8040B8" w:rsidR="00E13C6E" w:rsidRDefault="00770716" w:rsidP="00E13C6E">
      <w:r>
        <w:t>Kisbodak Község</w:t>
      </w:r>
      <w:r w:rsidR="00102431">
        <w:t xml:space="preserve"> Önkormányzat módosított ki</w:t>
      </w:r>
      <w:r w:rsidR="00072DB7">
        <w:t xml:space="preserve">adási előirányzata </w:t>
      </w:r>
      <w:r>
        <w:t>75 030 748</w:t>
      </w:r>
      <w:r w:rsidR="00102431">
        <w:t xml:space="preserve"> Ft, ezzel szemben a teljesítés </w:t>
      </w:r>
      <w:r>
        <w:t>54 755 924</w:t>
      </w:r>
      <w:r w:rsidR="00102431">
        <w:t xml:space="preserve"> Ft</w:t>
      </w:r>
      <w:r w:rsidR="00072DB7">
        <w:t xml:space="preserve">, azaz a tervezett kiadások </w:t>
      </w:r>
      <w:r>
        <w:t>73</w:t>
      </w:r>
      <w:r w:rsidR="00102431">
        <w:t xml:space="preserve"> %-ban teljesültek.</w:t>
      </w:r>
    </w:p>
    <w:p w14:paraId="072E4E84" w14:textId="4E25173D" w:rsidR="00102431" w:rsidRDefault="00102431" w:rsidP="00E13C6E">
      <w:r>
        <w:t xml:space="preserve">A kiadási előirányzatok részletezését a rendelet tervezet </w:t>
      </w:r>
      <w:r w:rsidR="00770716">
        <w:t>1</w:t>
      </w:r>
      <w:r w:rsidR="00D11A4C">
        <w:t xml:space="preserve">., 3., </w:t>
      </w:r>
      <w:r w:rsidR="00770716">
        <w:t xml:space="preserve">5. </w:t>
      </w:r>
      <w:r w:rsidR="00D11A4C">
        <w:t>mellékletei tartalmazzák</w:t>
      </w:r>
      <w:r w:rsidR="00770716">
        <w:t>.</w:t>
      </w:r>
    </w:p>
    <w:p w14:paraId="6EBF5B13" w14:textId="62C899FA" w:rsidR="00D11A4C" w:rsidRDefault="00D11A4C" w:rsidP="00D11A4C">
      <w:pPr>
        <w:pStyle w:val="Cmsor3"/>
      </w:pPr>
      <w:r w:rsidRPr="00D11A4C">
        <w:t>Személyi juttatások</w:t>
      </w:r>
      <w:r>
        <w:t xml:space="preserve"> és</w:t>
      </w:r>
      <w:r w:rsidRPr="00D11A4C">
        <w:t xml:space="preserve"> munkaadót terhelő járulékok</w:t>
      </w:r>
    </w:p>
    <w:p w14:paraId="67BA734E" w14:textId="2109F586" w:rsidR="00D11A4C" w:rsidRDefault="00D11A4C" w:rsidP="00D11A4C">
      <w:r>
        <w:t>Önkormányzati szinten a személyi ju</w:t>
      </w:r>
      <w:r w:rsidR="00C36045">
        <w:t xml:space="preserve">ttatások teljesülése </w:t>
      </w:r>
      <w:r w:rsidR="00770716">
        <w:t>17 051 657</w:t>
      </w:r>
      <w:r w:rsidR="00C36045">
        <w:t xml:space="preserve"> Ft 9</w:t>
      </w:r>
      <w:r w:rsidR="00770716">
        <w:t>6</w:t>
      </w:r>
      <w:r w:rsidR="00C36045">
        <w:t>,</w:t>
      </w:r>
      <w:r w:rsidR="00770716">
        <w:t>3</w:t>
      </w:r>
      <w:r>
        <w:t xml:space="preserve"> %, a hozzá kapcsolódó munkaa</w:t>
      </w:r>
      <w:r w:rsidR="00C36045">
        <w:t xml:space="preserve">dót terhelő járulékok </w:t>
      </w:r>
      <w:r w:rsidR="00770716">
        <w:t>1 271 429</w:t>
      </w:r>
      <w:r>
        <w:t xml:space="preserve"> F</w:t>
      </w:r>
      <w:r w:rsidR="00C36045">
        <w:t xml:space="preserve">t, </w:t>
      </w:r>
      <w:r w:rsidR="00770716">
        <w:t>71,2</w:t>
      </w:r>
      <w:r>
        <w:t xml:space="preserve"> %.</w:t>
      </w:r>
    </w:p>
    <w:p w14:paraId="35E7E33C" w14:textId="544C1560" w:rsidR="00D11A4C" w:rsidRDefault="00D11A4C" w:rsidP="00D11A4C">
      <w:r>
        <w:t>Az önkormányzatnál a polgármester, alpolgármester bére, költségtérítése</w:t>
      </w:r>
      <w:r w:rsidR="00770716">
        <w:t xml:space="preserve"> </w:t>
      </w:r>
      <w:r>
        <w:t xml:space="preserve">a tervezettnek megfelelően kerültek kifizetésre. Ugyancsak itt kerülnek kimutatásra a karbantartó, a kulturális szférában </w:t>
      </w:r>
      <w:proofErr w:type="gramStart"/>
      <w:r>
        <w:t xml:space="preserve">és </w:t>
      </w:r>
      <w:r w:rsidR="00770716">
        <w:t xml:space="preserve"> a</w:t>
      </w:r>
      <w:proofErr w:type="gramEnd"/>
      <w:r w:rsidR="00770716">
        <w:t xml:space="preserve"> falugondnoki szolgálatban</w:t>
      </w:r>
      <w:r>
        <w:t xml:space="preserve"> résztvevők juttatásai. A személyi juttatások között terhelődtek az önkormányzatnál kifizetendő reprezentációs kiadások, járuléka.</w:t>
      </w:r>
    </w:p>
    <w:p w14:paraId="61039F73" w14:textId="1EBFA427" w:rsidR="007E48D1" w:rsidRDefault="007E48D1" w:rsidP="007E48D1">
      <w:pPr>
        <w:pStyle w:val="Cmsor3"/>
      </w:pPr>
      <w:r w:rsidRPr="007E48D1">
        <w:t>Dologi kiadások</w:t>
      </w:r>
    </w:p>
    <w:p w14:paraId="5DAEB0D8" w14:textId="29B98E29" w:rsidR="007E48D1" w:rsidRDefault="00F83491" w:rsidP="007E48D1">
      <w:r>
        <w:t xml:space="preserve">A </w:t>
      </w:r>
      <w:r w:rsidR="00770716">
        <w:t>26 082 054</w:t>
      </w:r>
      <w:r w:rsidR="007E48D1">
        <w:t xml:space="preserve"> Ft módosított előirányzattal szembe</w:t>
      </w:r>
      <w:r w:rsidR="00533308">
        <w:t xml:space="preserve">n a dologi kiadásokra </w:t>
      </w:r>
      <w:r w:rsidR="00770716">
        <w:t>20 098 611</w:t>
      </w:r>
      <w:r w:rsidR="00533308">
        <w:t xml:space="preserve"> Ft (</w:t>
      </w:r>
      <w:r w:rsidR="004B4603">
        <w:t>77,1</w:t>
      </w:r>
      <w:r w:rsidR="007E48D1">
        <w:t>%) került kifizetésre.</w:t>
      </w:r>
    </w:p>
    <w:p w14:paraId="6C714462" w14:textId="483824F9" w:rsidR="00234818" w:rsidRDefault="008B486B" w:rsidP="004B4603">
      <w:r>
        <w:t>A maradvány az alábbiakkal magyarázható. Egyrészt</w:t>
      </w:r>
      <w:r w:rsidR="007E48D1">
        <w:t xml:space="preserve"> </w:t>
      </w:r>
      <w:r>
        <w:t xml:space="preserve">mindig csak a szükséges kiadások kerültek teljesítésre. </w:t>
      </w:r>
      <w:r w:rsidR="004B4603">
        <w:t>A közüzemi díjaknál az emelkedett díjak miatt nagyobb összeggel terveztünk, amelyből mindössze 55 % realizálódott.</w:t>
      </w:r>
    </w:p>
    <w:p w14:paraId="5F6D2C26" w14:textId="1FEBF846" w:rsidR="008B486B" w:rsidRDefault="008B486B" w:rsidP="008B486B">
      <w:pPr>
        <w:pStyle w:val="Cmsor3"/>
      </w:pPr>
      <w:r w:rsidRPr="008B486B">
        <w:t>Ellátottak pénzbeli juttatásai</w:t>
      </w:r>
    </w:p>
    <w:p w14:paraId="54DD757C" w14:textId="678E80E0" w:rsidR="00234818" w:rsidRDefault="00234818" w:rsidP="00234818">
      <w:r>
        <w:t xml:space="preserve">Az önkormányzatnál </w:t>
      </w:r>
      <w:r w:rsidR="004B4603">
        <w:t xml:space="preserve">a </w:t>
      </w:r>
      <w:r>
        <w:t>pénzbeli ellátások elő</w:t>
      </w:r>
      <w:r w:rsidR="003906E2">
        <w:t xml:space="preserve">irányzatainak felhasználása </w:t>
      </w:r>
      <w:r w:rsidR="004B4603">
        <w:t>95,1</w:t>
      </w:r>
      <w:r w:rsidR="003906E2">
        <w:t xml:space="preserve"> %-ban történt, a </w:t>
      </w:r>
      <w:r w:rsidR="004B4603">
        <w:t>1 950 000</w:t>
      </w:r>
      <w:r w:rsidR="003906E2">
        <w:t xml:space="preserve"> Ft-os előirányzatból </w:t>
      </w:r>
      <w:r w:rsidR="004B4603">
        <w:t>1 855 000</w:t>
      </w:r>
      <w:r>
        <w:t xml:space="preserve"> Ft került felhasználásra.</w:t>
      </w:r>
    </w:p>
    <w:p w14:paraId="37E20165" w14:textId="7F223604" w:rsidR="008E1DAB" w:rsidRDefault="008E1DAB" w:rsidP="008E1DAB">
      <w:pPr>
        <w:pStyle w:val="Cmsor3"/>
      </w:pPr>
      <w:r w:rsidRPr="008E1DAB">
        <w:t>Egyéb működési célú támogatások</w:t>
      </w:r>
    </w:p>
    <w:p w14:paraId="6DDFBB3A" w14:textId="5F00F5F9" w:rsidR="008E1DAB" w:rsidRDefault="008E1DAB" w:rsidP="008E1DAB">
      <w:r>
        <w:t>A kiadási jogcímen belül csoportosítjuk az államháztartáson belülre és az államháztartáson kívülre nyújtott támogatásokat</w:t>
      </w:r>
      <w:r w:rsidR="004B4603">
        <w:t>.</w:t>
      </w:r>
    </w:p>
    <w:p w14:paraId="68F6DEB1" w14:textId="77777777" w:rsidR="00107162" w:rsidRDefault="008E1DAB" w:rsidP="008E1DAB">
      <w:r>
        <w:t>Államháztartáson belülre</w:t>
      </w:r>
      <w:r w:rsidR="00107162">
        <w:t xml:space="preserve"> nyújtott támogatások</w:t>
      </w:r>
    </w:p>
    <w:p w14:paraId="0C7A4460" w14:textId="7A0B8488" w:rsidR="008E1DAB" w:rsidRDefault="008E1DAB" w:rsidP="008E1DAB">
      <w:r>
        <w:t xml:space="preserve">Mosonmagyaróvári Térségi Társulás részére folyósított támogatások kerültek kifizetésre. Ezek a támogatások a megállapodásban rögzítetteknek megfelelően </w:t>
      </w:r>
      <w:r w:rsidR="00C87630">
        <w:t>történt.</w:t>
      </w:r>
      <w:r w:rsidR="004B4603">
        <w:t xml:space="preserve"> Illetve itt szerepelnek a Bursa Hungarica ösztöndíj programban nyújtott támogatások.</w:t>
      </w:r>
    </w:p>
    <w:p w14:paraId="12121EAC" w14:textId="1596F427" w:rsidR="00107162" w:rsidRDefault="00107162" w:rsidP="008E1DAB">
      <w:r>
        <w:t>Államháztartáson kívülre nyújtott támogatások</w:t>
      </w:r>
    </w:p>
    <w:p w14:paraId="75F24908" w14:textId="5D9596E3" w:rsidR="00107162" w:rsidRDefault="00DC4715" w:rsidP="008E1DAB">
      <w:r w:rsidRPr="00DC4715">
        <w:t xml:space="preserve">Kisbodaki </w:t>
      </w:r>
      <w:r w:rsidR="004B4603" w:rsidRPr="00DC4715">
        <w:t>Horgász</w:t>
      </w:r>
      <w:r w:rsidRPr="00DC4715">
        <w:t xml:space="preserve"> E</w:t>
      </w:r>
      <w:r w:rsidR="004B4603" w:rsidRPr="00DC4715">
        <w:t>gyesület részére</w:t>
      </w:r>
      <w:r w:rsidR="004B4603">
        <w:t xml:space="preserve"> történt kifizetés 200 000 Ft összegben.</w:t>
      </w:r>
    </w:p>
    <w:p w14:paraId="3F601997" w14:textId="278DC496" w:rsidR="00107162" w:rsidRDefault="00107162" w:rsidP="00107162">
      <w:pPr>
        <w:pStyle w:val="Cmsor3"/>
      </w:pPr>
      <w:r>
        <w:lastRenderedPageBreak/>
        <w:t>Beruházások</w:t>
      </w:r>
    </w:p>
    <w:p w14:paraId="26EEB322" w14:textId="25297E0A" w:rsidR="00107162" w:rsidRDefault="00E51C66" w:rsidP="00107162">
      <w:r>
        <w:t xml:space="preserve">Beruházások </w:t>
      </w:r>
      <w:r w:rsidR="007663D7">
        <w:t>eredeti előirányzata 1</w:t>
      </w:r>
      <w:r w:rsidR="004B4603">
        <w:t>0 426 544</w:t>
      </w:r>
      <w:r>
        <w:t xml:space="preserve"> Ft volt. Beruházások tekinte</w:t>
      </w:r>
      <w:r w:rsidR="007663D7">
        <w:t xml:space="preserve">tében évközben módosítást </w:t>
      </w:r>
      <w:r>
        <w:t>nem hajt</w:t>
      </w:r>
      <w:r w:rsidR="007663D7">
        <w:t xml:space="preserve">ottunk végre. A teljesítés </w:t>
      </w:r>
      <w:r w:rsidR="00C917B9">
        <w:t>95</w:t>
      </w:r>
      <w:r w:rsidR="007663D7">
        <w:t xml:space="preserve"> %, azaz </w:t>
      </w:r>
      <w:r w:rsidR="00C917B9">
        <w:t>9 902 080</w:t>
      </w:r>
      <w:r w:rsidR="007663D7">
        <w:t xml:space="preserve"> Ft.</w:t>
      </w:r>
    </w:p>
    <w:p w14:paraId="1FC15594" w14:textId="652CEF11" w:rsidR="00E51C66" w:rsidRDefault="00E51C66" w:rsidP="00E51C66">
      <w:pPr>
        <w:pStyle w:val="Cmsor3"/>
      </w:pPr>
      <w:r>
        <w:t>Felújítások</w:t>
      </w:r>
      <w:r w:rsidR="001D37EE">
        <w:t xml:space="preserve"> </w:t>
      </w:r>
    </w:p>
    <w:p w14:paraId="673432B9" w14:textId="6CDF05B1" w:rsidR="00E51C66" w:rsidRDefault="00C917B9" w:rsidP="00E51C66">
      <w:r>
        <w:t>Az é</w:t>
      </w:r>
      <w:r w:rsidR="001D37EE">
        <w:t xml:space="preserve">vközben </w:t>
      </w:r>
      <w:r>
        <w:t>elnyert MFP pályázat kiadási összege került módosított előirányzatként tervezésre, a kivitelezés a 2026 évben teljesült.</w:t>
      </w:r>
    </w:p>
    <w:p w14:paraId="17C44633" w14:textId="702CEB58" w:rsidR="001D37EE" w:rsidRDefault="00C84B97" w:rsidP="00C84B97">
      <w:pPr>
        <w:pStyle w:val="Cmsor3"/>
      </w:pPr>
      <w:r>
        <w:t>Finanszírozási kiadások</w:t>
      </w:r>
    </w:p>
    <w:p w14:paraId="63CE9287" w14:textId="0A14C3AD" w:rsidR="00C84B97" w:rsidRDefault="00C84B97" w:rsidP="00C84B97">
      <w:r>
        <w:t>A finanszírozási kiadások mód</w:t>
      </w:r>
      <w:r w:rsidR="00747F70">
        <w:t xml:space="preserve">osított előirányzata </w:t>
      </w:r>
      <w:r w:rsidR="00C917B9">
        <w:t>963 161</w:t>
      </w:r>
      <w:r>
        <w:t xml:space="preserve"> Ft volt.</w:t>
      </w:r>
    </w:p>
    <w:p w14:paraId="37CA5BAF" w14:textId="77777777" w:rsidR="00C84B97" w:rsidRPr="00C84B97" w:rsidRDefault="00C84B97" w:rsidP="00C84B97">
      <w:bookmarkStart w:id="1" w:name="_Toc40951906"/>
      <w:bookmarkStart w:id="2" w:name="_Toc134898731"/>
      <w:r w:rsidRPr="00C84B97">
        <w:t>Államháztartáson belüli megelőlegezések</w:t>
      </w:r>
      <w:bookmarkEnd w:id="1"/>
      <w:bookmarkEnd w:id="2"/>
    </w:p>
    <w:p w14:paraId="692C252F" w14:textId="6AEC91F1" w:rsidR="00C84B97" w:rsidRPr="00C84B97" w:rsidRDefault="00C84B97" w:rsidP="00C84B97">
      <w:r w:rsidRPr="00C84B97">
        <w:t>A központi költségvetésből kapott 202</w:t>
      </w:r>
      <w:r w:rsidR="00C917B9">
        <w:t>4</w:t>
      </w:r>
      <w:r w:rsidRPr="00C84B97">
        <w:t xml:space="preserve">. évi </w:t>
      </w:r>
      <w:r w:rsidR="00C917B9">
        <w:t>881 056</w:t>
      </w:r>
      <w:r w:rsidRPr="00C84B97">
        <w:t xml:space="preserve"> Ft összegű állami támogatás előleg felhasználása, elszámolása a 202</w:t>
      </w:r>
      <w:r w:rsidR="00C917B9">
        <w:t>5</w:t>
      </w:r>
      <w:r w:rsidRPr="00C84B97">
        <w:t>. évi költségvetés végrehajtása során megtörtént.</w:t>
      </w:r>
    </w:p>
    <w:p w14:paraId="388D66DB" w14:textId="3F382DB6" w:rsidR="00292E25" w:rsidRDefault="00292E25" w:rsidP="00292E25">
      <w:pPr>
        <w:pStyle w:val="Cmsor3"/>
      </w:pPr>
      <w:r w:rsidRPr="00292E25">
        <w:t>Pénzkészlet alakulása</w:t>
      </w:r>
    </w:p>
    <w:p w14:paraId="6ED0B1C4" w14:textId="161B0E8E" w:rsidR="00292E25" w:rsidRDefault="00292E25" w:rsidP="00292E25">
      <w:r>
        <w:t>Az évvégi pénzkészlet az alábbiak szerint alakult:</w:t>
      </w:r>
    </w:p>
    <w:p w14:paraId="48ECBC98" w14:textId="0BB4DE14" w:rsidR="00292E25" w:rsidRDefault="00595E16" w:rsidP="00292E25">
      <w:pPr>
        <w:tabs>
          <w:tab w:val="right" w:pos="7938"/>
        </w:tabs>
      </w:pPr>
      <w:r>
        <w:t xml:space="preserve">Pénztárak egyenlege: </w:t>
      </w:r>
      <w:r>
        <w:tab/>
      </w:r>
      <w:r w:rsidR="00C917B9">
        <w:t>0</w:t>
      </w:r>
      <w:r w:rsidR="00292E25">
        <w:t xml:space="preserve"> Ft</w:t>
      </w:r>
    </w:p>
    <w:p w14:paraId="268DBE9B" w14:textId="6E4AAC0B" w:rsidR="00292E25" w:rsidRPr="00292E25" w:rsidRDefault="00292E25" w:rsidP="00292E25">
      <w:pPr>
        <w:tabs>
          <w:tab w:val="right" w:pos="7938"/>
        </w:tabs>
      </w:pPr>
      <w:r>
        <w:t>Fori</w:t>
      </w:r>
      <w:r w:rsidR="00595E16">
        <w:t>ntszámlák egyenlege:</w:t>
      </w:r>
      <w:r w:rsidR="00595E16">
        <w:tab/>
      </w:r>
      <w:r w:rsidR="00C917B9">
        <w:t>33 299 124</w:t>
      </w:r>
      <w:r>
        <w:t xml:space="preserve"> Ft</w:t>
      </w:r>
    </w:p>
    <w:p w14:paraId="083C7E39" w14:textId="77777777" w:rsidR="00C84B97" w:rsidRPr="00C84B97" w:rsidRDefault="00C84B97" w:rsidP="00C84B97">
      <w:pPr>
        <w:pStyle w:val="Cmsor3"/>
      </w:pPr>
      <w:bookmarkStart w:id="3" w:name="_Toc40951908"/>
      <w:bookmarkStart w:id="4" w:name="_Toc134898733"/>
      <w:r w:rsidRPr="00C84B97">
        <w:t>Költségvetési maradvány alakulása</w:t>
      </w:r>
      <w:bookmarkEnd w:id="3"/>
      <w:bookmarkEnd w:id="4"/>
    </w:p>
    <w:p w14:paraId="6A3F304C" w14:textId="4B94371A" w:rsidR="00E808DC" w:rsidRDefault="00C84B97" w:rsidP="00C84B97">
      <w:r>
        <w:t>A leadott és a Magya</w:t>
      </w:r>
      <w:r w:rsidR="003A5171">
        <w:t>r Kincstár által elfogadott 202</w:t>
      </w:r>
      <w:r w:rsidR="00C917B9">
        <w:t>5</w:t>
      </w:r>
      <w:r w:rsidR="003A5171">
        <w:t>. évi beszámoló alapján a 202</w:t>
      </w:r>
      <w:r w:rsidR="00C917B9">
        <w:t>5</w:t>
      </w:r>
      <w:r>
        <w:t>. é</w:t>
      </w:r>
      <w:r w:rsidR="003A5171">
        <w:t xml:space="preserve">vi maradvány összege </w:t>
      </w:r>
      <w:r w:rsidR="00C917B9">
        <w:t>30 457 088</w:t>
      </w:r>
      <w:r w:rsidR="003A5171">
        <w:t xml:space="preserve"> Ft</w:t>
      </w:r>
      <w:r w:rsidR="003A5171" w:rsidRPr="00087EB9">
        <w:t>.</w:t>
      </w:r>
      <w:r w:rsidR="00087EB9" w:rsidRPr="00087EB9">
        <w:t xml:space="preserve"> Szeretném kiemelni, hogy a költségvetési maradvány összege nem egyenlő a rendelkezésre álló pénzkészlettel</w:t>
      </w:r>
      <w:r w:rsidR="00E808DC">
        <w:t>.</w:t>
      </w:r>
    </w:p>
    <w:p w14:paraId="1D4E695D" w14:textId="2CB34F41" w:rsidR="00C84B97" w:rsidRDefault="00292E25" w:rsidP="00C84B97">
      <w:r>
        <w:t>A következő ábra szemlélteti a kiadások összetételét.</w:t>
      </w:r>
    </w:p>
    <w:p w14:paraId="34DC7837" w14:textId="5D62D645" w:rsidR="00292E25" w:rsidRDefault="00E808DC" w:rsidP="003C2633">
      <w:pPr>
        <w:jc w:val="center"/>
      </w:pPr>
      <w:r>
        <w:rPr>
          <w:noProof/>
        </w:rPr>
        <w:drawing>
          <wp:inline distT="0" distB="0" distL="0" distR="0" wp14:anchorId="33C300BD" wp14:editId="4CC563D8">
            <wp:extent cx="4625340" cy="2682240"/>
            <wp:effectExtent l="0" t="0" r="3810" b="381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2839DFB1-D9F5-89AB-27EE-8AB5FD8B1E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F830206" w14:textId="77777777" w:rsidR="00E852BC" w:rsidRDefault="00E852BC" w:rsidP="00FE36C3">
      <w:pPr>
        <w:pStyle w:val="Cmsor2"/>
        <w:sectPr w:rsidR="00E852B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5" w:name="_Toc134898741"/>
    </w:p>
    <w:bookmarkEnd w:id="5"/>
    <w:p w14:paraId="0D9E48D8" w14:textId="7B7E51DE" w:rsidR="00E852BC" w:rsidRDefault="00E852BC" w:rsidP="009E28E4">
      <w:pPr>
        <w:pStyle w:val="Cmsor2"/>
      </w:pPr>
      <w:r>
        <w:lastRenderedPageBreak/>
        <w:t>Összegzés</w:t>
      </w:r>
    </w:p>
    <w:p w14:paraId="3E808665" w14:textId="470DE334" w:rsidR="002D0EAD" w:rsidRPr="002D0EAD" w:rsidRDefault="002D0EAD" w:rsidP="002D0EAD">
      <w:r>
        <w:t>Gazdálkodása során az önkormányzat elsődleges célja működőképességének fenntartása, kötelező</w:t>
      </w:r>
      <w:r w:rsidR="009E28E4">
        <w:t>,</w:t>
      </w:r>
      <w:r>
        <w:t xml:space="preserve"> feladatainak megfelelő színvonalú ellátása, a pénzügyi egyensúlyának megőrzése úgy, hogy közben a lakosság igényeit minél magasabb színvonalon teljesítse, és a </w:t>
      </w:r>
      <w:r w:rsidR="00C65DC1">
        <w:t xml:space="preserve">község </w:t>
      </w:r>
      <w:r>
        <w:t>folyamatos fejlődéséhez szükséges beruházásokat elvégezze.</w:t>
      </w:r>
    </w:p>
    <w:p w14:paraId="7E85AE49" w14:textId="2817A996" w:rsidR="002D0EAD" w:rsidRDefault="002D0EAD" w:rsidP="002D0EAD">
      <w:bookmarkStart w:id="6" w:name="_Toc492363548"/>
      <w:bookmarkStart w:id="7" w:name="_Toc134898745"/>
      <w:r>
        <w:t>Az adatokból megállapítható, hogy az önkormányzat költségvetési egyensúlyát nem veszélyeztetik a kiadási oldal felelőtlen kilengései. Túlköltekezés nem tapasztalható. A likviditási helyzet stabil, egyéb adósságot keletkeztető ügyletet nem kötött az önkormányzat.</w:t>
      </w:r>
    </w:p>
    <w:p w14:paraId="6C51109A" w14:textId="727BB4B3" w:rsidR="002D0EAD" w:rsidRDefault="002D0EAD" w:rsidP="002D0EAD">
      <w:r>
        <w:t>A bevételekről elmondható, hogy biztosították az önkormányzat megfelelő működőképességét</w:t>
      </w:r>
      <w:r w:rsidR="00C65DC1">
        <w:t>.</w:t>
      </w:r>
    </w:p>
    <w:p w14:paraId="00DDE752" w14:textId="41704DD5" w:rsidR="002D0EAD" w:rsidRDefault="002D0EAD" w:rsidP="002D0EAD">
      <w:r>
        <w:t xml:space="preserve">A gazdálkodásról összességében megállapítható, hogy sikerült megvalósítani azt a célt, amely szerint az önkormányzat biztonságos működésének és a költségvetés egyensúlyának fenntartása, valamint a fizetőképesség biztosítása mellett egyre jelentősebb beruházásokat, fejlesztéseket valósítson meg a </w:t>
      </w:r>
      <w:r w:rsidR="00C65DC1">
        <w:t>község.</w:t>
      </w:r>
    </w:p>
    <w:p w14:paraId="4E658B04" w14:textId="0CCFEC58" w:rsidR="002D0EAD" w:rsidRDefault="002D0EAD" w:rsidP="002D0EAD">
      <w:r>
        <w:t xml:space="preserve">A következő években a pénzügyi egyensúly fenntartása mellett, a </w:t>
      </w:r>
      <w:r w:rsidR="00C65DC1">
        <w:t>község</w:t>
      </w:r>
      <w:r>
        <w:t xml:space="preserve"> szolgáltatási színvonalának, élhetőségének javítása érdekében a megkezdett beruházások </w:t>
      </w:r>
      <w:proofErr w:type="spellStart"/>
      <w:r>
        <w:t>továbbgondolására</w:t>
      </w:r>
      <w:proofErr w:type="spellEnd"/>
      <w:r>
        <w:t>, folytatására kell helyezni a hangsúlyt. Ennek érdekében fontos a bevételek megtartása, növelése, a pályázati források kiaknázása.</w:t>
      </w:r>
    </w:p>
    <w:p w14:paraId="4748900D" w14:textId="1FED3305" w:rsidR="002D0EAD" w:rsidRDefault="002D0EAD" w:rsidP="002D0EAD">
      <w:r>
        <w:t>Kérem a tisztelt Képviselő-testületet a zárszámadási rendelet elfogadására.</w:t>
      </w:r>
    </w:p>
    <w:p w14:paraId="1A394753" w14:textId="77777777" w:rsidR="002D0EAD" w:rsidRDefault="002D0EAD" w:rsidP="002D0EAD"/>
    <w:p w14:paraId="0BF598F6" w14:textId="587430C1" w:rsidR="002D0EAD" w:rsidRDefault="00C65DC1" w:rsidP="002D0EAD">
      <w:r>
        <w:t>Kisbodak</w:t>
      </w:r>
      <w:r w:rsidR="007630BE">
        <w:t xml:space="preserve">, 2025. május </w:t>
      </w:r>
      <w:r>
        <w:t>8</w:t>
      </w:r>
      <w:r w:rsidR="002D0EAD">
        <w:t>.</w:t>
      </w:r>
    </w:p>
    <w:p w14:paraId="6C0001C5" w14:textId="77777777" w:rsidR="002D0EAD" w:rsidRDefault="002D0EAD" w:rsidP="002D0EAD"/>
    <w:p w14:paraId="548E7785" w14:textId="5E55E2DD" w:rsidR="002D0EAD" w:rsidRDefault="00C65DC1" w:rsidP="002D0EAD">
      <w:pPr>
        <w:jc w:val="center"/>
      </w:pPr>
      <w:r>
        <w:t>Timár Gábor</w:t>
      </w:r>
    </w:p>
    <w:p w14:paraId="21462247" w14:textId="1B053A9C" w:rsidR="00E852BC" w:rsidRPr="00E852BC" w:rsidRDefault="002D0EAD" w:rsidP="00E808DC">
      <w:pPr>
        <w:jc w:val="center"/>
      </w:pPr>
      <w:r>
        <w:t>polgármeste</w:t>
      </w:r>
      <w:r w:rsidR="00E808DC">
        <w:t>r</w:t>
      </w:r>
      <w:bookmarkEnd w:id="6"/>
      <w:bookmarkEnd w:id="7"/>
    </w:p>
    <w:sectPr w:rsidR="00E852BC" w:rsidRPr="00E85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395"/>
    <w:multiLevelType w:val="hybridMultilevel"/>
    <w:tmpl w:val="A094C56A"/>
    <w:lvl w:ilvl="0" w:tplc="75F0D7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F0"/>
    <w:rsid w:val="000052F0"/>
    <w:rsid w:val="000575DF"/>
    <w:rsid w:val="00072DB7"/>
    <w:rsid w:val="00087196"/>
    <w:rsid w:val="00087EB9"/>
    <w:rsid w:val="000E1106"/>
    <w:rsid w:val="00102431"/>
    <w:rsid w:val="00107162"/>
    <w:rsid w:val="00110D0F"/>
    <w:rsid w:val="0012141F"/>
    <w:rsid w:val="001C06FA"/>
    <w:rsid w:val="001D37EE"/>
    <w:rsid w:val="00234818"/>
    <w:rsid w:val="002457F0"/>
    <w:rsid w:val="00260568"/>
    <w:rsid w:val="00287465"/>
    <w:rsid w:val="00292E25"/>
    <w:rsid w:val="002D0EAD"/>
    <w:rsid w:val="00307618"/>
    <w:rsid w:val="0033577D"/>
    <w:rsid w:val="003906E2"/>
    <w:rsid w:val="003A5171"/>
    <w:rsid w:val="003C2633"/>
    <w:rsid w:val="003C6F8D"/>
    <w:rsid w:val="003E4A18"/>
    <w:rsid w:val="0041233C"/>
    <w:rsid w:val="004126F0"/>
    <w:rsid w:val="004219A5"/>
    <w:rsid w:val="004A0380"/>
    <w:rsid w:val="004B4603"/>
    <w:rsid w:val="004E3909"/>
    <w:rsid w:val="004E619C"/>
    <w:rsid w:val="00502704"/>
    <w:rsid w:val="00524E80"/>
    <w:rsid w:val="00531076"/>
    <w:rsid w:val="00533308"/>
    <w:rsid w:val="00595E16"/>
    <w:rsid w:val="005E5CF8"/>
    <w:rsid w:val="00673C62"/>
    <w:rsid w:val="006835B5"/>
    <w:rsid w:val="006A0E3F"/>
    <w:rsid w:val="006A6D70"/>
    <w:rsid w:val="006C49B2"/>
    <w:rsid w:val="00747F70"/>
    <w:rsid w:val="007630BE"/>
    <w:rsid w:val="007663D7"/>
    <w:rsid w:val="00770716"/>
    <w:rsid w:val="007748AF"/>
    <w:rsid w:val="007E48D1"/>
    <w:rsid w:val="00891571"/>
    <w:rsid w:val="008B486B"/>
    <w:rsid w:val="008E1DAB"/>
    <w:rsid w:val="008F0CB5"/>
    <w:rsid w:val="009E28E4"/>
    <w:rsid w:val="00A14A0B"/>
    <w:rsid w:val="00A160D4"/>
    <w:rsid w:val="00A3207E"/>
    <w:rsid w:val="00AA3353"/>
    <w:rsid w:val="00B112DA"/>
    <w:rsid w:val="00B2403B"/>
    <w:rsid w:val="00B8147F"/>
    <w:rsid w:val="00C36045"/>
    <w:rsid w:val="00C521FE"/>
    <w:rsid w:val="00C65DC1"/>
    <w:rsid w:val="00C84B97"/>
    <w:rsid w:val="00C87630"/>
    <w:rsid w:val="00C917B9"/>
    <w:rsid w:val="00CA7277"/>
    <w:rsid w:val="00CE1F1E"/>
    <w:rsid w:val="00D11A4C"/>
    <w:rsid w:val="00D43AEC"/>
    <w:rsid w:val="00D54231"/>
    <w:rsid w:val="00D561D1"/>
    <w:rsid w:val="00D849C9"/>
    <w:rsid w:val="00D9576E"/>
    <w:rsid w:val="00DA2E18"/>
    <w:rsid w:val="00DB2C9A"/>
    <w:rsid w:val="00DC4715"/>
    <w:rsid w:val="00E13C6E"/>
    <w:rsid w:val="00E31F80"/>
    <w:rsid w:val="00E3294C"/>
    <w:rsid w:val="00E51C66"/>
    <w:rsid w:val="00E670DD"/>
    <w:rsid w:val="00E808DC"/>
    <w:rsid w:val="00E852BC"/>
    <w:rsid w:val="00F15929"/>
    <w:rsid w:val="00F83491"/>
    <w:rsid w:val="00FE36C3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D7E5"/>
  <w15:chartTrackingRefBased/>
  <w15:docId w15:val="{19E7EB44-7C28-408C-9C53-8F489D9C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26F0"/>
    <w:pPr>
      <w:spacing w:line="360" w:lineRule="auto"/>
      <w:jc w:val="both"/>
    </w:pPr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D54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54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457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4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542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457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260568"/>
    <w:pPr>
      <w:spacing w:line="259" w:lineRule="auto"/>
      <w:jc w:val="left"/>
      <w:outlineLvl w:val="9"/>
    </w:pPr>
    <w:rPr>
      <w:kern w:val="0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260568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260568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260568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26056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C6F8D"/>
    <w:pPr>
      <w:ind w:left="720"/>
      <w:contextualSpacing/>
    </w:pPr>
  </w:style>
  <w:style w:type="table" w:styleId="Rcsostblzat">
    <w:name w:val="Table Grid"/>
    <w:basedOn w:val="Normltblzat"/>
    <w:uiPriority w:val="39"/>
    <w:rsid w:val="00F1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Munkaf&#252;ze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Munkaf&#252;zet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Bevételek összetétele 2025.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404-4E92-876A-7ACC3F30D77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404-4E92-876A-7ACC3F30D77A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404-4E92-876A-7ACC3F30D77A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404-4E92-876A-7ACC3F30D77A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404-4E92-876A-7ACC3F30D77A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Munka1!$A$17:$A$21</c:f>
              <c:strCache>
                <c:ptCount val="5"/>
                <c:pt idx="0">
                  <c:v>Működési célú támogatások ÁH-on belülről</c:v>
                </c:pt>
                <c:pt idx="1">
                  <c:v>Felhalmozási célú támogatások ÁH-on belülről</c:v>
                </c:pt>
                <c:pt idx="2">
                  <c:v>Közhatalmi bevételek</c:v>
                </c:pt>
                <c:pt idx="3">
                  <c:v>Működési bevételek</c:v>
                </c:pt>
                <c:pt idx="4">
                  <c:v>Finanszírozási bevételek</c:v>
                </c:pt>
              </c:strCache>
            </c:strRef>
          </c:cat>
          <c:val>
            <c:numRef>
              <c:f>Munka1!$B$17:$B$21</c:f>
              <c:numCache>
                <c:formatCode>General</c:formatCode>
                <c:ptCount val="5"/>
                <c:pt idx="0">
                  <c:v>29131406</c:v>
                </c:pt>
                <c:pt idx="1">
                  <c:v>3879999</c:v>
                </c:pt>
                <c:pt idx="2">
                  <c:v>16665909</c:v>
                </c:pt>
                <c:pt idx="3">
                  <c:v>6858733</c:v>
                </c:pt>
                <c:pt idx="4">
                  <c:v>28676965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404-4E92-876A-7ACC3F30D77A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Ki</a:t>
            </a:r>
            <a:r>
              <a:rPr lang="hu-HU"/>
              <a:t>adások összetétele</a:t>
            </a:r>
            <a:r>
              <a:rPr lang="hu-HU" baseline="0"/>
              <a:t> 2025.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ABA-4CCF-9925-F4059F8D7D9D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ABA-4CCF-9925-F4059F8D7D9D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ABA-4CCF-9925-F4059F8D7D9D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ABA-4CCF-9925-F4059F8D7D9D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ABA-4CCF-9925-F4059F8D7D9D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ABA-4CCF-9925-F4059F8D7D9D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ABA-4CCF-9925-F4059F8D7D9D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Munka1!$A$3:$A$9</c:f>
              <c:strCache>
                <c:ptCount val="7"/>
                <c:pt idx="0">
                  <c:v>Személyi juttatások</c:v>
                </c:pt>
                <c:pt idx="1">
                  <c:v>Munkaadót terhelő járulékok</c:v>
                </c:pt>
                <c:pt idx="2">
                  <c:v>Dologi kiadások</c:v>
                </c:pt>
                <c:pt idx="3">
                  <c:v>Ellátottak pénzbeli juttatása</c:v>
                </c:pt>
                <c:pt idx="4">
                  <c:v>Egyéb működési célú kiadások</c:v>
                </c:pt>
                <c:pt idx="5">
                  <c:v>Beruházások</c:v>
                </c:pt>
                <c:pt idx="6">
                  <c:v>Finanszírozási kiadások</c:v>
                </c:pt>
              </c:strCache>
            </c:strRef>
          </c:cat>
          <c:val>
            <c:numRef>
              <c:f>Munka1!$B$3:$B$9</c:f>
              <c:numCache>
                <c:formatCode>General</c:formatCode>
                <c:ptCount val="7"/>
                <c:pt idx="0">
                  <c:v>17051657</c:v>
                </c:pt>
                <c:pt idx="1">
                  <c:v>1271429</c:v>
                </c:pt>
                <c:pt idx="2">
                  <c:v>20098511</c:v>
                </c:pt>
                <c:pt idx="3">
                  <c:v>1855000</c:v>
                </c:pt>
                <c:pt idx="4">
                  <c:v>3613986</c:v>
                </c:pt>
                <c:pt idx="5">
                  <c:v>9902080</c:v>
                </c:pt>
                <c:pt idx="6">
                  <c:v>963161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ABA-4CCF-9925-F4059F8D7D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1982-C9FE-43D5-AAB6-7E330959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985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</dc:creator>
  <cp:keywords/>
  <dc:description/>
  <cp:lastModifiedBy>Veilandics Eszter</cp:lastModifiedBy>
  <cp:revision>2</cp:revision>
  <dcterms:created xsi:type="dcterms:W3CDTF">2026-05-08T07:51:00Z</dcterms:created>
  <dcterms:modified xsi:type="dcterms:W3CDTF">2026-05-08T07:51:00Z</dcterms:modified>
</cp:coreProperties>
</file>